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t xml:space="preserve">20 марта 2018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руководители и ответственные сотрудники федеральных органов исполнительной власти Российской Федерации, руководство ФСБ России, аппарата Национального антитеррористического комитета и ряд руководителей оперативных штабов в субъектах Российской Федерации.</w:t>
      </w:r>
    </w:p>
    <w:p>
      <w:pPr>
        <w:pStyle w:val="BodyText"/>
      </w:pPr>
      <w:r>
        <w:t xml:space="preserve">На заседании выработаны меры по повышению готовности оперативных групп в муниципальных образованиях на территории Российской Федерации и оперативных групп в морских районах (бассейнах) к осуществлению первоочередных мер по пресечению террористического акта или действий, создающих непосредственную угрозу его совершения.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http://troparevo-nikulino.mos.ru/counter-terrorism/news/detail/7217675.html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217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217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2025-07-07T00:58:28Z</dcterms:created>
  <dcterms:modified xsi:type="dcterms:W3CDTF">2025-07-07T00:58:28Z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