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a7fb9e3040b7e94c3a009939ee8b2e51c9b74"/>
    <w:p>
      <w:pPr>
        <w:pStyle w:val="Heading3"/>
      </w:pPr>
      <w:r>
        <w:t xml:space="preserve">В Москве состоялся всероссийский форум «Противодействие идеологии терроризма в образовательной сфере и молодежной среде»</w:t>
      </w:r>
    </w:p>
    <w:p>
      <w:pPr>
        <w:pStyle w:val="FirstParagraph"/>
      </w:pPr>
      <w:r>
        <w:t xml:space="preserve">27.09.2018</w:t>
      </w:r>
    </w:p>
    <w:p>
      <w:pPr>
        <w:pStyle w:val="BodyText"/>
      </w:pPr>
      <w:r>
        <w:t xml:space="preserve">В Москве 24-25 сентября прошел ежегодный Всероссийский форум «Противодействие идеологии терроризма в образовательной сфере и молодежной среде». Организаторами форума выступили аппарат Национального антитеррористического комитета, Министерство науки и высшего образования Российской Федерации, Министерство просвещения Российской Федерации, Департамент образования города Москвы, Российский университет дружбы народов, Московский государственный институт международных отношений (университет) МИД России.</w:t>
      </w:r>
    </w:p>
    <w:p>
      <w:pPr>
        <w:pStyle w:val="BodyText"/>
      </w:pPr>
      <w:r>
        <w:t xml:space="preserve">В работе форума приняли участие представители Администрации Президента Российской Федерации, Федерального Собрания Российской Федерации, федеральных органов исполнительной власти, органов исполнительной власти, осуществляющих управление в сфере образования, антитеррористических комиссий в субъектах Российской Федерации, научных, образовательных и общественных организаций. Общее число участников превысило 800 человек из 81 субъекта Российской Федерации.</w:t>
      </w:r>
    </w:p>
    <w:p>
      <w:pPr>
        <w:pStyle w:val="BodyText"/>
      </w:pPr>
      <w:r>
        <w:t xml:space="preserve">В первый день работы форума, проходившей в формате научно-практических секций, на базе пяти образовательных организаций Москвы обсуждены актуальные вопросы противодействия идеологии терроризма в образовательной сфере и молодежной среде ─ организация работы по формированию антитеррористической грамотности учащихся при общении в сети «Интернет»; практика подготовки специалистов и методическое обеспечение педагогов и специалистов в рассматриваемой сфере; современные методики выявления среди учащихся лиц, подверженных воздействию радикальных идей, и организация индивидуальной профилактической работы с ними; а также формирование антитеррористического сознания среди студентов. Специалисты обменялись опытом применения наработанных методик.</w:t>
      </w:r>
    </w:p>
    <w:p>
      <w:pPr>
        <w:pStyle w:val="BodyText"/>
      </w:pPr>
      <w:r>
        <w:t xml:space="preserve">В Российском университете дружбы народов в рамках второго дня Всероссийского форума прошло пленарное заседание, в работе которого приняли участие статс-секретарь-заместитель Министра науки и высшего образования М.Лукашевич, ректор Российского университета дружбы народов В.Филиппов, председатель Российского движения школьников С.Рязанский, представители аппарата Национального антитеррористического комитета.</w:t>
      </w:r>
    </w:p>
    <w:p>
      <w:pPr>
        <w:pStyle w:val="BodyText"/>
      </w:pPr>
      <w:r>
        <w:t xml:space="preserve">В ходе пленарного заседания участники были ознакомлены с результатами работы научно-практических секций и целевыми установками НАК, выработанными исходя из складывающейся обстановки. Были обсуждены проблемы внедрения в практику наиболее эффективных форм работы и распространения среди специалистов положительно зарекомендовавших себя методик. Предложения по совершенствованию деятельности по противодействию идеологии терроризма в образовательной сфере и молодежной среде включены в итоговую резолюцию форума.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http://troparevo-nikulino.mos.ru/counter-terrorism/news/detail/7598379.html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598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598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2024-09-11T08:34:44Z</dcterms:created>
  <dcterms:modified xsi:type="dcterms:W3CDTF">2024-09-11T08:34:44Z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