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1159e038705b00c8ee6461111bce2167f471"/>
    <w:p>
      <w:pPr>
        <w:pStyle w:val="Heading3"/>
      </w:pPr>
      <w:r>
        <w:t xml:space="preserve">В Москве состоялось заседание Федерального оперативного штаба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t xml:space="preserve">14 мая 2019 года под председательством руководителя Федерального оперативного штаба, Директора ФСБ России А.В. Бортникова проведено заседание ФОШ, в котором приняли участие руководители и ответственные сотрудники федеральных органов исполнительной власти, руководство ФСБ России, аппарата НАК, руководители оперативных штабов в субъектах Российской Федерации и в морском районе (бассейне) в г. Мурманске.</w:t>
      </w:r>
    </w:p>
    <w:p>
      <w:pPr>
        <w:pStyle w:val="BodyText"/>
      </w:pPr>
      <w:r>
        <w:t xml:space="preserve">На заседании выработаны меры по совершенствованию организации привлечения сил и средств федеральных органов исполнительной власти и их территориальных органов к участию в проведении контртеррористических операций и осуществлению первоочередных мер по пресечению террористического акта или действий, создающих непосредственную угрозу его совершения.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http://troparevo-nikulino.mos.ru/counter-terrorism/news/detail/8113306.html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113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113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2025-02-15T22:22:41Z</dcterms:created>
  <dcterms:modified xsi:type="dcterms:W3CDTF">2025-02-15T22:22:41Z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