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5ccaa9d005f592728e9f481344d47d8d1b037"/>
    <w:p>
      <w:pPr>
        <w:pStyle w:val="Heading3"/>
      </w:pPr>
      <w:r>
        <w:t xml:space="preserve">Сергей Кузнецов: хвойный лес с каменными композициями появится на Кутузовском проспекте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15.05.2024</w:t>
      </w:r>
      <w:r>
        <w:br/>
      </w:r>
      <w:r>
        <w:br/>
      </w:r>
    </w:p>
    <w:p>
      <w:pPr>
        <w:pStyle w:val="BodyText"/>
      </w:pPr>
      <w:r>
        <w:t xml:space="preserve">В районе Дорогомилово создадут хвойный лес с ледниковыми валунами, крупными песчаниками и другими горными породами. Каменные композиции станут частью ландшафтного дизайна нового многофункционального комплекса River Park Кутузовский, расположенного напротив делового центра «Москва-Сити», а также общедоступного зеленого сквера у станции метро «Фили». Об этом рассказал главный архитектор столицы, первый заместитель председателя Комитета по архитектуре и градостроительству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t xml:space="preserve">Концепцию проекта разработала компания «Аеон Девелопмент» совместно с международным бюро WEST8 и российской мастерской Megabudka.</w:t>
      </w:r>
    </w:p>
    <w:p>
      <w:pPr>
        <w:pStyle w:val="BodyText"/>
      </w:pPr>
      <w:r>
        <w:t xml:space="preserve">«Двор-парк выполнят в эстетике «нерукотворного леса». Для этого на территории площадью два гектара высадят более 540 крупных деревьев, 70 процентов из которых относятся к хвойным. Эффект естественного природного пространства поддержат композиции из ледниковых валунов и песчаников. Внутри леса создадут «зеленые комнаты» со стенами из живых изгородей, каждую из которых наполнят индивидуальным содержанием. Так, в центре леса расположится «комната» с садом площадью 228 квадратных метров, яблонями и луговыми травами – тысячелистником, маргаритками, васильками и маками. Также там появятся каменные глыбы песчаника – горной породы, образующейся за счет естественного связывания песков», – отметил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t xml:space="preserve">На природных детских площадках камни будут выступать в качестве элементов развивающей среды: цепочки валунов позволят развивать крупную моторику, навыки балансирования и ловкости. Валуны можно будет использовать в том числе для экспериментов с природными материалами: ребята смогут задействовать их в опытах наравне с водой и песком.</w:t>
      </w:r>
    </w:p>
    <w:p>
      <w:pPr>
        <w:pStyle w:val="BodyText"/>
      </w:pPr>
      <w:r>
        <w:t xml:space="preserve">Как рассказала директор по маркетингу «Аеон Девелопмент»</w:t>
      </w:r>
      <w:r>
        <w:t xml:space="preserve"> </w:t>
      </w:r>
      <w:r>
        <w:rPr>
          <w:bCs/>
          <w:b/>
        </w:rPr>
        <w:t xml:space="preserve">Анастасия Суханцева</w:t>
      </w:r>
      <w:r>
        <w:t xml:space="preserve">, сценарии с каменными композициями предусмотрят и для сквера площадью 0,2 гектара. Его отделят от дороги «буферной зоной» из взрослых вечнозеленых деревьев и расположат возле проспекта Багратиона, напротив станции метро «Фили» и одноименной станции МЦД-1. В концепции сквера, доступного для посещения всем горожанам, используют ледниковые валуны.</w:t>
      </w:r>
    </w:p>
    <w:p>
      <w:pPr>
        <w:pStyle w:val="BodyText"/>
      </w:pPr>
      <w:r>
        <w:t xml:space="preserve">Такие камни станут частью концепции с доступной средой для домашних собак и их владельцев. При благоустройстве сквера учтут тренд на посещение общественных мест с питомцами. Здесь появится дизайнерская площадка площадью 321 квадратный метр для выгула и дрессировки собак с холмистым ландшафтом, тренажерами и ледниковыми валунами. Натуральные камни округлой формы подойдут для игр: собаки смогут, например, прятаться за этим глыбами или просто использовать в качестве лежака. Также здесь разместят игровые элементы из бревен, коряги и деревянные туннели, поилки для питомцев и крючки для поводков.</w:t>
      </w:r>
    </w:p>
    <w:p>
      <w:pPr>
        <w:pStyle w:val="BodyText"/>
      </w:pPr>
      <w:r>
        <w:t xml:space="preserve">Фото: Пресс-служба Москомархитектуры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http://troparevo-nikulino.mos.ru/presscenter/news/detail/12369918.html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369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369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2025-08-06T00:59:33Z</dcterms:created>
  <dcterms:modified xsi:type="dcterms:W3CDTF">2025-08-06T00:59:33Z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