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2241f0e3a10f2f9ec11beecfa9e9f9efbe2e8"/>
    <w:p>
      <w:pPr>
        <w:pStyle w:val="Heading3"/>
      </w:pPr>
      <w:r>
        <w:t xml:space="preserve">Московская городская военная прокуратура проведет прямую линию с гражданами по вопросам антикоррупционного просвещения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t xml:space="preserve">10 декабря 2024 года с 09:00 до 17:00 в Московской городской военной прокуратуре будет проводиться «прямая линия» с гражданами по вопросам антикоррупционного просвещения (в рамках компетенции органов военной прокуратуры).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«прямой линии»: 8 (495) 941-08-26.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http://troparevo-nikulino.mos.ru/presscenter/news/detail/12706099.html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706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706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2025-08-06T00:59:25Z</dcterms:created>
  <dcterms:modified xsi:type="dcterms:W3CDTF">2025-08-06T00:59:25Z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