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c7394bfce1112ddd5f2671ffedf05e023357d"/>
    <w:p>
      <w:pPr>
        <w:pStyle w:val="Heading3"/>
      </w:pPr>
      <w:r>
        <w:t xml:space="preserve">В управе района открыты информационные комнаты по вопросам реализации региональной программы по капитальному ремонту жилых домов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В нынешнем году столица переходит на новую систему финансирования капитального ремонта. Теперь собственникам квартир предстоит самим формировать фонд, на средства которого впоследствии и будет ремонтироваться их дом. В управе района организована работа информационных комнат, в которых все желающие могут получить консультация по данному вопросу.</w:t>
      </w:r>
    </w:p>
    <w:p>
      <w:pPr>
        <w:pStyle w:val="BodyText"/>
      </w:pPr>
      <w:r>
        <w:t xml:space="preserve">Закон предусматривает два способа накопления средств – на собственном специальном счете конкретного дома в банке или на счете регионального оператора капремонта. Если будет выбран второй вариант, дом отремонтируют в соответствии со сроками, определенными региональной программой капремонта. А тем, кто выберет счет в банке, город готов оказать помощь в подготовке необходимых документов. Решение о выборе того или иного способа принимается на общем собрании жильцов дома. Более подробную информацию можно получить в управе района.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Информация о создании информационных комнат (ИК) в помещениях управ районов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Для организации консультаций по переходу на спец.счета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Для организации консультаций по выбору регионального оператора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кабинета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Режим работы ИК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Контактный телефон</w:t>
            </w:r>
            <w:r>
              <w:br/>
            </w:r>
            <w:r>
              <w:t xml:space="preserve">(каб)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кабинета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Ленинский проспект, д. 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пн-пт</w:t>
            </w:r>
            <w:r>
              <w:br/>
            </w:r>
            <w:r>
              <w:t xml:space="preserve">с 10-00 до 19-00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8-495-434-91-19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http://troparevo-nikulino.mos.ru/presscenter/news/detail/1673009.html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673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673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2023-09-20T05:26:25Z</dcterms:created>
  <dcterms:modified xsi:type="dcterms:W3CDTF">2023-09-20T05:26:25Z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