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а-капремонт-помогут-заплатить"/>
    <w:p>
      <w:pPr>
        <w:pStyle w:val="Heading3"/>
      </w:pPr>
      <w:r>
        <w:t xml:space="preserve">За капремонт помогут заплатить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rPr>
          <w:iCs/>
          <w:i/>
        </w:rPr>
        <w:t xml:space="preserve">Новая графа, «капремонт», которая появится в платежках у москвичей с июля, — отличный повод посчитать общий доход семьи</w:t>
      </w:r>
    </w:p>
    <w:p>
      <w:pPr>
        <w:pStyle w:val="BodyText"/>
      </w:pPr>
      <w:r>
        <w:t xml:space="preserve">Если расходы на ЖКУ превышают 10%, семья имеет право претендовать на субсидию.</w:t>
      </w:r>
    </w:p>
    <w:p>
      <w:pPr>
        <w:pStyle w:val="BodyText"/>
      </w:pPr>
      <w:r>
        <w:t xml:space="preserve">— У столичной Мэрии очень щадящие стандарты расчета льгот за услуги ЖКХ, — комментирует исполнительный директор федерального проекта «Школа грамотного потребителя» Александр Козлов. — Поэтому даже если какие-то семьи начнут платить за коммунальные услуги более 10 процентов от общего дохода, что считается неподъемной суммой, то им будут положены льготы.</w:t>
      </w:r>
    </w:p>
    <w:p>
      <w:pPr>
        <w:pStyle w:val="BodyText"/>
      </w:pPr>
      <w:r>
        <w:t xml:space="preserve">А теперь — внимание: ниже указаны суммы того самого общего дохода, на который надо ориентироваться. Для одного человека он составляет 36 886 рублей, для семьи из двух человек — 57 278 рублей, из трех — 79 920 рублей. Остается посчитать свои собственные доходы и сравнить с установленной суммой. Если совокупный доход семьи не превышает эту сумму, можно обращаться за субсидией.</w:t>
      </w:r>
    </w:p>
    <w:p>
      <w:pPr>
        <w:pStyle w:val="BodyText"/>
      </w:pPr>
      <w:r>
        <w:t xml:space="preserve">Средний размер ежемесячной субсидии — 1400 рублей. Решение о предоставлении принимается в течение 10 дней.</w:t>
      </w:r>
    </w:p>
    <w:p>
      <w:pPr>
        <w:pStyle w:val="BodyText"/>
      </w:pPr>
      <w:r>
        <w:t xml:space="preserve">Происходит оформление субсидий или в районном МФЦ, или в районном отделе Городского центра жилищных субсидий (если МФЦ еще не открыт).</w:t>
      </w:r>
    </w:p>
    <w:p>
      <w:pPr>
        <w:pStyle w:val="BodyText"/>
      </w:pPr>
      <w:r>
        <w:t xml:space="preserve">В отличие от льгот, которые учитываются автоматически, начисление субсидий носит заявительный характер.</w:t>
      </w:r>
    </w:p>
    <w:p>
      <w:pPr>
        <w:pStyle w:val="BodyText"/>
      </w:pPr>
      <w:r>
        <w:t xml:space="preserve">Все подробности — на сайте</w:t>
      </w:r>
      <w:r>
        <w:t xml:space="preserve"> </w:t>
      </w:r>
      <w:hyperlink r:id="rId20">
        <w:r>
          <w:rPr>
            <w:rStyle w:val="Hyperlink"/>
          </w:rPr>
          <w:t xml:space="preserve">www.subsident.ru</w:t>
        </w:r>
      </w:hyperlink>
      <w:r>
        <w:t xml:space="preserve"> </w:t>
      </w:r>
      <w:r>
        <w:t xml:space="preserve">или по телефону горячей линии ГЦЖС: 8 (495) 530-20-81.</w:t>
      </w:r>
    </w:p>
    <w:p>
      <w:pPr>
        <w:pStyle w:val="BodyText"/>
      </w:pPr>
      <w:r>
        <w:t xml:space="preserve">По предварительным рассчетам, льготами и субсидиями при оплате взноса на капитальный ремонт будут пользоваться 2,5 млн москвичей. В городском бюджете на это выделено 6 млрд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http://troparevo-nikulino.mos.ru/presscenter/news/detail/2003346.html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2003346.html" TargetMode="External" /><Relationship Type="http://schemas.openxmlformats.org/officeDocument/2006/relationships/hyperlink" Id="rId20" Target="http://www.subsiden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2003346.html" TargetMode="External" /><Relationship Type="http://schemas.openxmlformats.org/officeDocument/2006/relationships/hyperlink" Id="rId20" Target="http://www.subsiden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2023-09-30T04:48:18Z</dcterms:created>
  <dcterms:modified xsi:type="dcterms:W3CDTF">2023-09-30T04:48:18Z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