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0c253328cb69e41f0a287f7615006366cc8a53"/>
    <w:p>
      <w:pPr>
        <w:pStyle w:val="Heading3"/>
      </w:pPr>
      <w:r>
        <w:t xml:space="preserve">Правительство Москвы ввело дополнительные льготы по капремонту</w:t>
      </w:r>
    </w:p>
    <w:p>
      <w:pPr>
        <w:pStyle w:val="FirstParagraph"/>
      </w:pPr>
      <w:r>
        <w:t xml:space="preserve">28.07.2015</w:t>
      </w:r>
    </w:p>
    <w:p>
      <w:pPr>
        <w:pStyle w:val="BodyText"/>
      </w:pPr>
    </w:p>
    <w:p>
      <w:pPr>
        <w:pStyle w:val="BodyText"/>
      </w:pPr>
      <w:r>
        <w:rPr>
          <w:iCs/>
          <w:i/>
        </w:rPr>
        <w:t xml:space="preserve">Депутаты регионального отделения партии "Единая Россия" попросили правительство столицы ввести дополнительные льготы на взносы на капитальный ремонт</w:t>
      </w:r>
    </w:p>
    <w:p>
      <w:pPr>
        <w:pStyle w:val="BodyText"/>
      </w:pPr>
      <w:r>
        <w:t xml:space="preserve">Этот вопрос обсуждался сегодня на очередном заседании Президиума столичного Правительства.</w:t>
      </w:r>
    </w:p>
    <w:p>
      <w:pPr>
        <w:pStyle w:val="BodyText"/>
      </w:pPr>
      <w:r>
        <w:t xml:space="preserve">Мэр Москвы Сергей Собянин в ходе обсуждения заявил, что правительство столицы установило дополнительные льготы для инвалидов по уплате взносов на капитальный ремонт домов.</w:t>
      </w:r>
    </w:p>
    <w:p>
      <w:pPr>
        <w:pStyle w:val="BodyText"/>
      </w:pPr>
      <w:r>
        <w:t xml:space="preserve">По итогам обсуждения было принято решение распространить льготы по уплате взносов на капитальный ремонт на 10 категорий жителей города Москвы, которые в настоящее время не имеют таких льгот. Как уточнил Сергей Собянин, предложение было выдвинуто столичным отделением партии "Единая Россия".</w:t>
      </w:r>
    </w:p>
    <w:p>
      <w:pPr>
        <w:pStyle w:val="BodyText"/>
      </w:pPr>
      <w:r>
        <w:t xml:space="preserve">Согласно решению столичного правительства, право на льготы получат: инвалиды – 1 млн. 101 тыс. человек; многодетные семьи, имеющие троих и более детей, – 335 тыс. человек; семьи, имеющие 10 и более детей, - 395 человек; семьи, воспитывающие детей-инвалидов в возрасте до 18 лет, – 102 тыс. человек; лица, награжденные знаком «Почетный донор России» или «Почетный донор СССР», - 26 тыс. человек; почетные доноры Москвы – 608 человек; лица, награжденные медалью «За оборону Москвы», - 2,9 тыс. человек; лица, непрерывно трудившиеся на предприятиях, в организациях и учреждениях Москвы в период с 22 июля 1941 г. по 25 января 1942 г., – 2,5 тыс. человек; жены, не вступившие в повторный брак, и родители погибших военнослужащих, являющиеся пенсионерами, жены (мужья) умерших инвалидов Великой Отечественной войны – 1,4 тыс. человек; семьи погибших военнослужащих, получающие пенсию по случаю потери кормильца, – 855 человек.</w:t>
      </w:r>
    </w:p>
    <w:p>
      <w:pPr>
        <w:pStyle w:val="BodyText"/>
      </w:pPr>
      <w:r>
        <w:t xml:space="preserve">Кроме того, на заседании Президиума Правительства Москвы Сергей Собянин предложил внести на рассмотрение Московской городской Думы законопроект, упрощающий порядок реализации собственниками квартир права на самостоятельное накопление средств на капитальный ремонт на специальном счете. В случае принятия общим собранием собственников квартир соответствующего решения Фонд капитального ремонта многоквартирных домов города Москвы должен будет перечислить ранее уплаченные собственниками взносы на специальный счет в срок не более 3 месяцев.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http://troparevo-nikulino.mos.ru/presscenter/news/detail/2035845.html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20358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20358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2023-11-13T04:56:07Z</dcterms:created>
  <dcterms:modified xsi:type="dcterms:W3CDTF">2023-11-13T04:56:07Z</dcterms:modified>
</cp:coreProperties>
</file>

<file path=docProps/custom.xml><?xml version="1.0" encoding="utf-8"?>
<Properties xmlns="http://schemas.openxmlformats.org/officeDocument/2006/custom-properties" xmlns:vt="http://schemas.openxmlformats.org/officeDocument/2006/docPropsVTypes"/>
</file>