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04d1a86940019da4eebfd2c6580fa8af1d2bbe3"/>
    <w:p>
      <w:pPr>
        <w:pStyle w:val="Heading3"/>
      </w:pPr>
      <w:r>
        <w:t xml:space="preserve">Параолимпийские игры в Западном округе Москвы</w:t>
      </w:r>
    </w:p>
    <w:p>
      <w:pPr>
        <w:pStyle w:val="FirstParagraph"/>
      </w:pPr>
      <w:r>
        <w:t xml:space="preserve">30.08.2013</w:t>
      </w:r>
    </w:p>
    <w:p>
      <w:pPr>
        <w:pStyle w:val="BodyText"/>
      </w:pPr>
      <w:r>
        <w:rPr>
          <w:bCs/>
          <w:b/>
        </w:rPr>
        <w:t xml:space="preserve">Параолимпийские игры в Западном округе Москвы</w:t>
      </w:r>
    </w:p>
    <w:p>
      <w:pPr>
        <w:pStyle w:val="BodyText"/>
      </w:pPr>
      <w:r>
        <w:rPr>
          <w:iCs/>
          <w:i/>
          <w:bCs/>
          <w:b/>
        </w:rPr>
        <w:t xml:space="preserve">По инициативе депутата Московской городской Думы Алексея Рябинина столичные власти приняли решение о финансировании Параолимпийских игр Западного административного округа Москвы. Игры пройдут в сентябре этого года, и основной площадкой их проведения станет новый спортивно-оздоровительный центр МИТХТ имени М.В.Ломоносова.</w:t>
      </w:r>
    </w:p>
    <w:p>
      <w:pPr>
        <w:pStyle w:val="BodyText"/>
      </w:pPr>
      <w:r>
        <w:rPr>
          <w:iCs/>
          <w:i/>
          <w:bCs/>
          <w:b/>
        </w:rPr>
        <w:t xml:space="preserve">О том, что представляют собой столичные окружные Параолимпийские игры, рассказал депутат Мосгордумы, член комиссии Думы по образованию и молодежной политике, д.э.н. и председатель организационного комитета предстоящих соревнований Алексей Рябинин.</w:t>
      </w:r>
    </w:p>
    <w:p>
      <w:pPr>
        <w:pStyle w:val="BodyText"/>
      </w:pPr>
      <w:r>
        <w:rPr>
          <w:bCs/>
          <w:b/>
        </w:rPr>
        <w:t xml:space="preserve">– Алексей Валерьевич, как было принято решение о проведении Параолимпийских игр Западного административного округа Москвы?</w:t>
      </w:r>
    </w:p>
    <w:p>
      <w:pPr>
        <w:pStyle w:val="BodyText"/>
      </w:pPr>
      <w:r>
        <w:t xml:space="preserve">– В рамках субсидии, которую город направил на проведение Параолимпийских игр на территории ЗАО столицы, в Западном округе началась работа по подготовке соревнований для людей с ограниченными возможностями. Головной организацией, ответственной за проведение игр, является Московский государственный университет тонких химических технологий имени М.В.Ломоносова (МИТХТ), которому в рамках субсидирования вузов Москвы были выделены необходимые средства на создание современного спортивно-оздоровительного центра, построенного с учетом современных требований. Таким образом, сегодня МИТХТ обладает всем необходимым для занятия спортом людей с ограниченными возможностями.</w:t>
      </w:r>
    </w:p>
    <w:p>
      <w:pPr>
        <w:pStyle w:val="BodyText"/>
      </w:pPr>
      <w:r>
        <w:t xml:space="preserve">Столь масштабные параолимпийские соревнования пройдут в Западном округе впервые, однако основа для их проведения существует, так как город всегда уделял особое внимание созданию комфортной городской среды для людей с ограниченными возможностями.</w:t>
      </w:r>
    </w:p>
    <w:p>
      <w:pPr>
        <w:pStyle w:val="BodyText"/>
      </w:pPr>
      <w:r>
        <w:t xml:space="preserve">Так в школе-интернате № 44 для детей с ДЦП регулярно проводятся спортивные праздники и фестивали. Только за учебный год 2012-2013 гг. проведены спортивный праздник «Мы с тобой неразлучны», праздники, посвященные Дню города и Дню защиты детей, финальные соревнования по бочче, московская Олимпиада школьников «Адаптивная физическая культура», фестиваль параолимпийского спорта «Парафест».</w:t>
      </w:r>
    </w:p>
    <w:p>
      <w:pPr>
        <w:pStyle w:val="BodyText"/>
      </w:pPr>
      <w:r>
        <w:t xml:space="preserve">В 2013 году двое выпускников поступили в</w:t>
      </w:r>
      <w:r>
        <w:t xml:space="preserve"> </w:t>
      </w:r>
      <w:hyperlink r:id="rId20">
        <w:r>
          <w:rPr>
            <w:rStyle w:val="Hyperlink"/>
          </w:rPr>
          <w:t xml:space="preserve">Российский Государственный университет Физической Культуры, Спорта, Молодёжи и Туризма</w:t>
        </w:r>
      </w:hyperlink>
      <w:r>
        <w:t xml:space="preserve"> </w:t>
      </w:r>
      <w:r>
        <w:t xml:space="preserve">на факультет адаптивной физкультуры.</w:t>
      </w:r>
    </w:p>
    <w:p>
      <w:pPr>
        <w:pStyle w:val="BodyText"/>
      </w:pPr>
      <w:r>
        <w:t xml:space="preserve">В школах на постоянной основе работают секции по настольному теннису, бочче, водному поло, шашкам, шахматам и многие другие.</w:t>
      </w:r>
    </w:p>
    <w:p>
      <w:pPr>
        <w:pStyle w:val="BodyText"/>
      </w:pPr>
      <w:r>
        <w:rPr>
          <w:bCs/>
          <w:b/>
        </w:rPr>
        <w:t xml:space="preserve">– Что представляют собой окружные Параолимпийские игры?</w:t>
      </w:r>
    </w:p>
    <w:p>
      <w:pPr>
        <w:pStyle w:val="BodyText"/>
      </w:pPr>
      <w:r>
        <w:t xml:space="preserve">– На соревнованиях параолимпийцы будут бороться в командах и за личное первенство по следующим спортивным направлениям: волейбол, стритбол, мини-футбол, пионербол, армрестлинг, бочче, пауэрлифтинг, настольный теннис, шашки, шахматы, эстафета, многоборье (бег, подтягивание, отжимание, прыжки, спортивная ходьба). Разделение спортсменов на группы произойдет по возрастному критерию (от 7 до 14 лет, от 14 до 18 лет, от 18 до 35 лет, от 35 до 50 лет, от 50 лет и старше) и по ограничению физических возможностей (слух, зрение, ПОДА и общие заболевания). В Параолимпийских играх ЗАО смогут принять участие спортсмены, обучающиеся, проживающие и работающие на территории Западного округа столицы.</w:t>
      </w:r>
    </w:p>
    <w:p>
      <w:pPr>
        <w:pStyle w:val="BodyText"/>
      </w:pPr>
      <w:r>
        <w:t xml:space="preserve">На сегодняшний день свое участие в соревнованиях уже подтвердили специализированные (коррекционные) школы №379, 1975, 542, 1635, 1665, 1889, 571, 804, 665, 97, школа-интернат №44, территориальные центры социального обслуживания «Можайский», «Проспект Вернадского», «Ново-Переделкино», «Фили-Давыдково», Западное окружное отделение Всероссийского общества инвалидов, Региональная окружная организация инвалидов по слуху, Государственный специализированный институт искусств, ООО «Кунцево-электро».</w:t>
      </w:r>
    </w:p>
    <w:p>
      <w:pPr>
        <w:pStyle w:val="BodyText"/>
      </w:pPr>
      <w:r>
        <w:rPr>
          <w:bCs/>
          <w:b/>
        </w:rPr>
        <w:t xml:space="preserve">– Какие рабочие органы сформированы для организации соревнований?</w:t>
      </w:r>
    </w:p>
    <w:p>
      <w:pPr>
        <w:pStyle w:val="BodyText"/>
      </w:pPr>
      <w:r>
        <w:t xml:space="preserve">– В организации Параолимпийских игр задействованы сотрудники управ Западного округа, занимающиеся проблемами инвалидов, сотрудники и студенты МИТХТ имени М.В.Ломоносова. Кроме того, для проведения соревнований специально был создан организационный комитет, который мне предложили возглавить. Сопредседателем является ректор МИТХТ им. М.В. Ломоносова, д.т.н. Алла Фролкова. Также в оргкомитет входят директор Спортивно-оздоровительного центра Надежда Уголькова,</w:t>
      </w:r>
      <w:r>
        <w:t xml:space="preserve"> </w:t>
      </w:r>
      <w:bookmarkStart w:id="21" w:name="OLE_LINK2"/>
      <w:r>
        <w:t xml:space="preserve">руководитель Управления социальной защиты населения ЗАО Ирина Хашимова</w:t>
      </w:r>
      <w:bookmarkEnd w:id="21"/>
      <w:r>
        <w:t xml:space="preserve">,</w:t>
      </w:r>
      <w:r>
        <w:t xml:space="preserve"> </w:t>
      </w:r>
      <w:bookmarkStart w:id="22" w:name="OLE_LINK3"/>
      <w:r>
        <w:t xml:space="preserve">советник аппарата Управления образования ЗАО Галина Аблихарова</w:t>
      </w:r>
      <w:bookmarkEnd w:id="22"/>
      <w:r>
        <w:t xml:space="preserve">,</w:t>
      </w:r>
      <w:r>
        <w:t xml:space="preserve"> </w:t>
      </w:r>
      <w:bookmarkStart w:id="23" w:name="OLE_LINK4"/>
      <w:r>
        <w:t xml:space="preserve">консультант Управление социального развития Префектуры ЗАО Евгения Малашенкова,</w:t>
      </w:r>
      <w:bookmarkEnd w:id="23"/>
      <w:r>
        <w:t xml:space="preserve"> </w:t>
      </w:r>
      <w:bookmarkStart w:id="24" w:name="OLE_LINK8"/>
      <w:r>
        <w:t xml:space="preserve">начальник отдела инвалидного спорта Ц ФКиС ЗАО Дмитрий Ворошилов</w:t>
      </w:r>
      <w:bookmarkEnd w:id="24"/>
      <w:bookmarkStart w:id="25" w:name="X1207a264b4c9f4df21fde20366a046b31aef217"/>
      <w:bookmarkEnd w:id="25"/>
      <w:r>
        <w:t xml:space="preserve">,</w:t>
      </w:r>
      <w:r>
        <w:t xml:space="preserve"> </w:t>
      </w:r>
      <w:bookmarkStart w:id="26" w:name="OLE_LINK9"/>
      <w:r>
        <w:t xml:space="preserve">вице-президент Международного экспедиционно-спортивного центра «Метелица» Светлана Самара</w:t>
      </w:r>
      <w:bookmarkEnd w:id="26"/>
      <w:r>
        <w:t xml:space="preserve">,</w:t>
      </w:r>
      <w:r>
        <w:t xml:space="preserve"> </w:t>
      </w:r>
      <w:bookmarkStart w:id="27" w:name="OLE_LINK10"/>
      <w:r>
        <w:t xml:space="preserve">руководитель западного окружного отделения Всероссийского Общества Инвалидов Ася Лебедева</w:t>
      </w:r>
      <w:bookmarkEnd w:id="27"/>
      <w:r>
        <w:t xml:space="preserve">,</w:t>
      </w:r>
      <w:r>
        <w:t xml:space="preserve"> </w:t>
      </w:r>
      <w:bookmarkStart w:id="28" w:name="OLE_LINK11"/>
      <w:r>
        <w:t xml:space="preserve">помощник первого проректора университета, председатель спортклуба Павел Щуров</w:t>
      </w:r>
      <w:bookmarkEnd w:id="28"/>
      <w:r>
        <w:t xml:space="preserve">.</w:t>
      </w:r>
    </w:p>
    <w:p>
      <w:pPr>
        <w:pStyle w:val="BodyText"/>
      </w:pPr>
      <w:r>
        <w:rPr>
          <w:bCs/>
          <w:b/>
        </w:rPr>
        <w:t xml:space="preserve">– Какое место в параолимпийском движении занимают Параолимпийские игры Западного административного округа столицы?</w:t>
      </w:r>
    </w:p>
    <w:p>
      <w:pPr>
        <w:pStyle w:val="BodyText"/>
      </w:pPr>
      <w:r>
        <w:t xml:space="preserve">– С каждым днем параолимпийское движение оно приобретает все большую популярность, и сегодня наше общество стремится создать все условия для самореализации людей с ограниченными возможностями не только в профессиональной и творческой, но и спортивной деятельности.</w:t>
      </w:r>
    </w:p>
    <w:p>
      <w:pPr>
        <w:pStyle w:val="BodyText"/>
      </w:pPr>
      <w:r>
        <w:t xml:space="preserve">Параолимпийское движение имеет свою долгую историю. Изначально название «Параолимпийские игры» было связано с термином parapledgia (паралич нижних конечностей), поскольку первые регулярные соревнования проводились среди людей с заболеваниями позвоночника. С началом участия в играх спортсменов с другими видами инвалидности термин «Параолимпийские игры» был переосмыслен как «рядом, вне Олимпиады»: слияние греческого предлога «Para» (рядом, вне, помимо, около, параллельно) и слова «Olympics».</w:t>
      </w:r>
    </w:p>
    <w:p>
      <w:pPr>
        <w:pStyle w:val="BodyText"/>
      </w:pPr>
      <w:r>
        <w:t xml:space="preserve">В июле 1948 года были организованы первые игры для людей с повреждениями опорно-двигательного аппарата «Национальные Сток-Мандевильские игры для инвалидов». В 1960 году в Риме через несколько недель после XVII Олимпийских игр были проведены IX ежегодные международные Сток-Мандевильские игры, программа которых включала в себя восемь видов спорта: стрельба из лука, легкая атлетика, баскетбол на колясках, фехтование на колясках, настольный теннис, плавание, а также дартс и бильярд. В соревнованиях участвовали 400 спортсменов с инвалидностью из 23 стран. В 1984 году МОК официально присвоил летним состязаниям 1960-го года статус Первых Параолимпийских игр.</w:t>
      </w:r>
    </w:p>
    <w:p>
      <w:pPr>
        <w:pStyle w:val="BodyText"/>
      </w:pPr>
      <w:r>
        <w:t xml:space="preserve">Возможно, в масштабе международных Параолимпийских игр название соревнований в Западном административном округе звучит несколько громко, но организаторы решили выбрать именно его с целью подчеркнуть особую значимость данного мероприятия.</w:t>
      </w:r>
    </w:p>
    <w:p>
      <w:pPr>
        <w:pStyle w:val="BodyText"/>
      </w:pPr>
      <w:r>
        <w:rPr>
          <w:bCs/>
          <w:b/>
        </w:rPr>
        <w:t xml:space="preserve">– Планируется ли дальнейшее проведение Параолимпийских игр в Западном округе?</w:t>
      </w:r>
    </w:p>
    <w:p>
      <w:pPr>
        <w:pStyle w:val="BodyText"/>
      </w:pPr>
      <w:r>
        <w:t xml:space="preserve">– Надеюсь, что традиция проведения окружных Параолимпийских игр продолжит свое существование, и каждый год мы вновь будем приветствовать параолимпийцев Западного окру</w:t>
      </w:r>
      <w:bookmarkStart w:id="29" w:name="OLE_LINK1"/>
      <w:r>
        <w:t xml:space="preserve">га на спортивных соревнованиях.</w:t>
      </w:r>
      <w:bookmarkEnd w:id="29"/>
    </w:p>
    <w:p>
      <w:pPr>
        <w:pStyle w:val="BodyText"/>
      </w:pPr>
      <w:r>
        <w:t xml:space="preserve">В завершение нашего разговора, я хотел бы обратиться к общественным организациям и бизнес-структурам с предложением обратить пристальное внимание на проблемы инвалидов и принять участие в организации окружных Параолимпийских игр.</w:t>
      </w:r>
    </w:p>
    <w:p>
      <w:pPr>
        <w:pStyle w:val="BodyText"/>
      </w:pPr>
      <w:r>
        <w:t xml:space="preserve">Завершатся игры Торжественной церемонией закрытия с вручением наград и подарков победителям.</w:t>
      </w:r>
    </w:p>
    <w:p>
      <w:pPr>
        <w:pStyle w:val="BodyText"/>
      </w:pPr>
      <w:r>
        <w:t xml:space="preserve">Желаем всем участникам игр удачи и новых спортивных побед!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http://troparevo-nikulino.mos.ru/presscenter/news/detail/821271.html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troparevo-nikulino.mos.ru" TargetMode="External" /><Relationship Type="http://schemas.openxmlformats.org/officeDocument/2006/relationships/hyperlink" Id="rId30" Target="http://troparevo-nikulino.mos.ru/presscenter/news/detail/821271.html" TargetMode="External" /><Relationship Type="http://schemas.openxmlformats.org/officeDocument/2006/relationships/hyperlink" Id="rId20" Target="http://www.sportedu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troparevo-nikulino.mos.ru" TargetMode="External" /><Relationship Type="http://schemas.openxmlformats.org/officeDocument/2006/relationships/hyperlink" Id="rId30" Target="http://troparevo-nikulino.mos.ru/presscenter/news/detail/821271.html" TargetMode="External" /><Relationship Type="http://schemas.openxmlformats.org/officeDocument/2006/relationships/hyperlink" Id="rId20" Target="http://www.sportedu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2025-02-21T20:54:54Z</dcterms:created>
  <dcterms:modified xsi:type="dcterms:W3CDTF">2025-02-21T20:54:54Z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