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716d0c4cb5c59717202eec65c46fd1cce9e52"/>
    <w:p>
      <w:pPr>
        <w:pStyle w:val="Heading3"/>
      </w:pPr>
      <w:r>
        <w:t xml:space="preserve">«Московский спорт в “Лужниках”»: как пройдет главный спортивный праздник лета</w:t>
      </w:r>
    </w:p>
    <w:p>
      <w:pPr>
        <w:pStyle w:val="FirstParagraph"/>
      </w:pPr>
      <w:r>
        <w:t xml:space="preserve">25.07.2019</w:t>
      </w:r>
    </w:p>
    <w:p>
      <w:pPr>
        <w:pStyle w:val="BodyText"/>
      </w:pPr>
      <w:r>
        <w:t xml:space="preserve">В столице 27 июля пройдет традиционный спортивный праздник</w:t>
      </w:r>
      <w:r>
        <w:t xml:space="preserve"> </w:t>
      </w:r>
      <w:r>
        <w:rPr>
          <w:bCs/>
          <w:b/>
        </w:rPr>
        <w:t xml:space="preserve">«Московский спорт в “Лужниках”»</w:t>
      </w:r>
      <w:r>
        <w:t xml:space="preserve">. На территории олимпийского комплекса откроется более 40 спортивных и развлекательных площадок, которые будут работать в течение всего дня.</w:t>
      </w:r>
    </w:p>
    <w:p>
      <w:pPr>
        <w:pStyle w:val="BodyText"/>
      </w:pPr>
      <w:r>
        <w:t xml:space="preserve">Для гостей будет доступно 500 шахматных столов, 70 столов для настольного тенниса и 50 — для настольного хоккея, а также 12 площадок для игры в бадминтон, 10 площадок для игр в городки, площадка для сдачи норм ГТО. Также хоккейный клуб ЦСКА, баскетбольный клуб ЦСКА и футбольный клуб «Локомотив» представят свои площадки с трофеями, фотозонами и зонами для автограф-сессий с ветеранами клубов.</w:t>
      </w:r>
    </w:p>
    <w:p>
      <w:pPr>
        <w:pStyle w:val="BodyText"/>
      </w:pPr>
      <w:r>
        <w:t xml:space="preserve">Здесь состоится</w:t>
      </w:r>
      <w:r>
        <w:t xml:space="preserve"> </w:t>
      </w:r>
      <w:r>
        <w:rPr>
          <w:bCs/>
          <w:b/>
        </w:rPr>
        <w:t xml:space="preserve">массовый турнир по мини-футболу</w:t>
      </w:r>
      <w:r>
        <w:t xml:space="preserve">, в котором примут участие 634 команды. Одновременно игры турнира будут</w:t>
      </w:r>
      <w:r>
        <w:t xml:space="preserve"> </w:t>
      </w:r>
      <w:r>
        <w:rPr>
          <w:bCs/>
          <w:b/>
        </w:rPr>
        <w:t xml:space="preserve">проходить на 42 полях</w:t>
      </w:r>
      <w:r>
        <w:t xml:space="preserve">. Кроме того, более двух тысяч участников сыграют в стритбол на 30 кортах.</w:t>
      </w:r>
      <w:r>
        <w:br/>
      </w:r>
      <w:r>
        <w:t xml:space="preserve">На территории будет построен</w:t>
      </w:r>
      <w:r>
        <w:t xml:space="preserve"> </w:t>
      </w:r>
      <w:r>
        <w:rPr>
          <w:bCs/>
          <w:b/>
        </w:rPr>
        <w:t xml:space="preserve">город для экстремальных велосипедистов</w:t>
      </w:r>
      <w:r>
        <w:t xml:space="preserve">, где пройдут соревнования в нескольких дисциплинах. Кроме того, здесь же состоится</w:t>
      </w:r>
      <w:r>
        <w:t xml:space="preserve"> </w:t>
      </w:r>
      <w:r>
        <w:rPr>
          <w:bCs/>
          <w:b/>
        </w:rPr>
        <w:t xml:space="preserve">чемпионат России по дисциплинам горного велосипеда</w:t>
      </w:r>
      <w:r>
        <w:t xml:space="preserve">. Более 60 спортсменов и тренеров из более чем 40 стран примут участие в</w:t>
      </w:r>
      <w:r>
        <w:t xml:space="preserve"> </w:t>
      </w:r>
      <w:r>
        <w:rPr>
          <w:bCs/>
          <w:b/>
        </w:rPr>
        <w:t xml:space="preserve">чемпионате мира по воркауту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http://troparevo-nikulino.mos.ru/presscenter/news/detail/8241840.html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8241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8241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2023-09-20T01:47:02Z</dcterms:created>
  <dcterms:modified xsi:type="dcterms:W3CDTF">2023-09-20T01:47:02Z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